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22" w:rsidRPr="00BD2353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2353">
        <w:rPr>
          <w:rFonts w:ascii="Times New Roman" w:hAnsi="Times New Roman" w:cs="Times New Roman"/>
          <w:iCs/>
          <w:sz w:val="24"/>
          <w:szCs w:val="24"/>
        </w:rPr>
        <w:t xml:space="preserve">Форма N 3-а 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323BE">
        <w:rPr>
          <w:rFonts w:ascii="Times New Roman" w:hAnsi="Times New Roman" w:cs="Times New Roman"/>
          <w:bCs/>
          <w:sz w:val="32"/>
          <w:szCs w:val="32"/>
        </w:rPr>
        <w:t xml:space="preserve">Инвестиционная программа АО «Вологодское авиационное предприятие» по </w:t>
      </w:r>
      <w:r w:rsidRPr="00D323BE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Вологда</w:t>
      </w:r>
      <w:r w:rsidRPr="00D323BE">
        <w:rPr>
          <w:rFonts w:ascii="Times New Roman" w:hAnsi="Times New Roman" w:cs="Times New Roman"/>
          <w:bCs/>
          <w:sz w:val="32"/>
          <w:szCs w:val="32"/>
        </w:rPr>
        <w:t xml:space="preserve"> на 2024 год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22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3"/>
        <w:gridCol w:w="1637"/>
      </w:tblGrid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реализации программы &lt;*&gt;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программы </w:t>
            </w:r>
          </w:p>
          <w:p w:rsidR="00D323BE" w:rsidRDefault="00D323BE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тыс. руб., в том числе по основным направлениям расходования инвестиционных средств: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научно-исследовательские и опытно-конструкторские работы,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капитальные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долгосрочные финансовые вложения, тыс. руб.;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прочее (например, маркетинг, консалтинг, технические экспертизы и т.п.), тыс. руб. 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инвестиционной программы, в том числе: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финансово-экономический эффект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эффект &lt;**&gt;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844B22" w:rsidTr="00844B22">
        <w:trPr>
          <w:jc w:val="center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эффект &lt;***&gt; 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B22" w:rsidRDefault="00844B22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&lt;*&gt; В данном разделе кратко указываются основные цели и задачи инвестиционной программы, а также ее целевые индикаторы и показатели.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&lt;**&gt; Приводятся данные об ожидаемом бюджетном эффекте от реализации инвестиционной программы, в том числе о прогнозируемой величине роста налоговых отчислений в бюджеты всех уровней бюджетной системы Российской Федерации за вычетом предполагаемого к получению на безвозмездной и безвозвратной основе бюджетного финансирования.</w:t>
      </w:r>
    </w:p>
    <w:p w:rsidR="00844B22" w:rsidRPr="00D323BE" w:rsidRDefault="00844B22" w:rsidP="00844B22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23BE">
        <w:rPr>
          <w:rFonts w:ascii="Times New Roman" w:hAnsi="Times New Roman" w:cs="Times New Roman"/>
          <w:sz w:val="20"/>
          <w:szCs w:val="20"/>
        </w:rPr>
        <w:t>&lt;***&gt; В качестве показателей достигнутого в ходе реализации инвестиционной программы социального эффекта могут рассматриваться, например, количество создаваемых (сохраняемых) рабочих мест (ед.), улучшение состояния окружающей среды, снижение энергоемкости производства и т.п. Там, где это позволяют индикаторы, приводится количественная оценка ожидаемого социального эффекта.</w:t>
      </w:r>
    </w:p>
    <w:p w:rsidR="00844B22" w:rsidRDefault="00844B22" w:rsidP="0084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2E"/>
    <w:rsid w:val="0020602E"/>
    <w:rsid w:val="00844B22"/>
    <w:rsid w:val="00BD2353"/>
    <w:rsid w:val="00BF7026"/>
    <w:rsid w:val="00D3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4967"/>
  <w15:chartTrackingRefBased/>
  <w15:docId w15:val="{F9B5A206-9859-443E-8401-20DAA292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B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2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23B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Скрылева Любовь Ниловна</cp:lastModifiedBy>
  <cp:revision>4</cp:revision>
  <cp:lastPrinted>2026-02-19T11:29:00Z</cp:lastPrinted>
  <dcterms:created xsi:type="dcterms:W3CDTF">2026-02-18T10:48:00Z</dcterms:created>
  <dcterms:modified xsi:type="dcterms:W3CDTF">2026-02-19T11:38:00Z</dcterms:modified>
</cp:coreProperties>
</file>